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8" w:rsidRDefault="002A61E8" w:rsidP="002A61E8">
      <w:pPr>
        <w:widowControl w:val="0"/>
      </w:pPr>
    </w:p>
    <w:p w:rsidR="002A61E8" w:rsidRDefault="002A61E8" w:rsidP="002A61E8">
      <w:pPr>
        <w:pStyle w:val="Pidipagina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AMMISSIONE ALLA GARA E DICHIARAZIONE</w:t>
      </w:r>
    </w:p>
    <w:p w:rsidR="002A61E8" w:rsidRDefault="002A61E8" w:rsidP="002A61E8">
      <w:pPr>
        <w:pStyle w:val="Pidipagina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CORREDO DELL’OFFERTA</w:t>
      </w:r>
    </w:p>
    <w:p w:rsidR="002A61E8" w:rsidRDefault="002A61E8" w:rsidP="002A61E8">
      <w:pPr>
        <w:pStyle w:val="sche3"/>
        <w:widowControl w:val="0"/>
        <w:rPr>
          <w:lang w:val="it-IT"/>
        </w:rPr>
      </w:pPr>
    </w:p>
    <w:p w:rsidR="002A61E8" w:rsidRDefault="002A61E8" w:rsidP="002A61E8">
      <w:pPr>
        <w:widowControl w:val="0"/>
        <w:tabs>
          <w:tab w:val="left" w:pos="694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(Modello di domanda sia nel caso di affidamento del servizio con il criterio di cui all’articolo 82 sia con il criterio dell’articolo 83 del 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163/2006 e </w:t>
      </w:r>
      <w:proofErr w:type="spellStart"/>
      <w:r>
        <w:rPr>
          <w:color w:val="000000"/>
          <w:sz w:val="20"/>
          <w:szCs w:val="20"/>
        </w:rPr>
        <w:t>ss.mm.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.)</w:t>
      </w:r>
    </w:p>
    <w:p w:rsidR="002A61E8" w:rsidRDefault="002A61E8" w:rsidP="002A61E8">
      <w:pPr>
        <w:widowControl w:val="0"/>
        <w:tabs>
          <w:tab w:val="left" w:pos="6946"/>
        </w:tabs>
        <w:jc w:val="both"/>
        <w:rPr>
          <w:color w:val="000000"/>
          <w:sz w:val="20"/>
          <w:szCs w:val="20"/>
        </w:rPr>
      </w:pPr>
    </w:p>
    <w:p w:rsidR="002A61E8" w:rsidRDefault="002A61E8" w:rsidP="002A61E8">
      <w:pPr>
        <w:widowControl w:val="0"/>
        <w:tabs>
          <w:tab w:val="left" w:pos="6946"/>
        </w:tabs>
        <w:jc w:val="both"/>
        <w:rPr>
          <w:color w:val="000000"/>
          <w:sz w:val="20"/>
          <w:szCs w:val="20"/>
          <w:u w:val="single"/>
        </w:rPr>
      </w:pPr>
    </w:p>
    <w:p w:rsidR="002A61E8" w:rsidRDefault="002A61E8" w:rsidP="002A61E8">
      <w:pPr>
        <w:widowControl w:val="0"/>
        <w:pBdr>
          <w:top w:val="single" w:sz="4" w:space="1" w:color="000000"/>
          <w:left w:val="single" w:sz="4" w:space="5" w:color="000000"/>
          <w:bottom w:val="single" w:sz="4" w:space="31" w:color="000000"/>
          <w:right w:val="single" w:sz="4" w:space="4" w:color="000000"/>
        </w:pBdr>
        <w:tabs>
          <w:tab w:val="center" w:pos="4819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OGGETTO:</w:t>
      </w:r>
    </w:p>
    <w:p w:rsidR="002A61E8" w:rsidRDefault="002A61E8" w:rsidP="002A61E8">
      <w:pPr>
        <w:widowControl w:val="0"/>
        <w:tabs>
          <w:tab w:val="left" w:pos="6946"/>
        </w:tabs>
        <w:spacing w:line="320" w:lineRule="exac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Procedura negoziata ai sensi dell’articolo 57 e  dell’articolo 91 comma 2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 163/2006 e </w:t>
      </w:r>
      <w:proofErr w:type="spellStart"/>
      <w:r>
        <w:rPr>
          <w:b/>
          <w:bCs/>
          <w:sz w:val="20"/>
          <w:szCs w:val="20"/>
        </w:rPr>
        <w:t>ss.mm.ii.</w:t>
      </w:r>
      <w:proofErr w:type="spellEnd"/>
    </w:p>
    <w:p w:rsidR="002A61E8" w:rsidRDefault="002A61E8" w:rsidP="002A61E8">
      <w:pPr>
        <w:widowControl w:val="0"/>
        <w:jc w:val="both"/>
        <w:rPr>
          <w:b/>
          <w:bCs/>
          <w:color w:val="000000"/>
          <w:sz w:val="20"/>
          <w:szCs w:val="20"/>
        </w:rPr>
      </w:pPr>
    </w:p>
    <w:p w:rsidR="002A61E8" w:rsidRDefault="002A61E8" w:rsidP="002A61E8">
      <w:pPr>
        <w:widowControl w:val="0"/>
        <w:jc w:val="both"/>
        <w:rPr>
          <w:b/>
          <w:bCs/>
          <w:color w:val="000000"/>
          <w:sz w:val="20"/>
          <w:szCs w:val="20"/>
        </w:rPr>
      </w:pPr>
    </w:p>
    <w:p w:rsidR="002A61E8" w:rsidRDefault="002A61E8" w:rsidP="002A61E8">
      <w:pPr>
        <w:widowControl w:val="0"/>
        <w:spacing w:line="320" w:lineRule="exact"/>
        <w:jc w:val="both"/>
        <w:rPr>
          <w:color w:val="000000"/>
        </w:rPr>
      </w:pPr>
      <w:r>
        <w:t xml:space="preserve">Il/la sottoscritto/a </w:t>
      </w:r>
      <w:r>
        <w:rPr>
          <w:color w:val="000000"/>
        </w:rPr>
        <w:t xml:space="preserve">_________________________________________________________________ </w:t>
      </w:r>
      <w:r>
        <w:t>nato/a a _______________________________________________</w:t>
      </w:r>
      <w:r>
        <w:rPr>
          <w:color w:val="000000"/>
        </w:rPr>
        <w:t xml:space="preserve"> il ________________________ in qualità di ______________________________________________________________________ </w:t>
      </w:r>
      <w:r>
        <w:t>dello studio/società/consorzio _______________________________________________________</w:t>
      </w:r>
      <w:r>
        <w:rPr>
          <w:color w:val="000000"/>
        </w:rPr>
        <w:t xml:space="preserve"> con sede in ______________________________________________________________________ </w:t>
      </w:r>
      <w:r>
        <w:t xml:space="preserve">con codice fiscale n. _______________________________________________________________ </w:t>
      </w:r>
      <w:r>
        <w:rPr>
          <w:color w:val="000000"/>
        </w:rPr>
        <w:t>con partita IVA n. _________________________________________________________________</w:t>
      </w:r>
    </w:p>
    <w:p w:rsidR="002A61E8" w:rsidRDefault="002A61E8" w:rsidP="002A61E8">
      <w:pPr>
        <w:widowControl w:val="0"/>
        <w:jc w:val="both"/>
      </w:pPr>
    </w:p>
    <w:p w:rsidR="002A61E8" w:rsidRDefault="002A61E8" w:rsidP="002A61E8">
      <w:pPr>
        <w:pStyle w:val="Titolo5"/>
        <w:widowControl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2A61E8" w:rsidRDefault="002A61E8" w:rsidP="002A61E8">
      <w:pPr>
        <w:widowControl w:val="0"/>
      </w:pPr>
    </w:p>
    <w:p w:rsidR="002A61E8" w:rsidRDefault="002A61E8" w:rsidP="002A61E8">
      <w:pPr>
        <w:widowControl w:val="0"/>
        <w:spacing w:after="120"/>
      </w:pPr>
      <w:r>
        <w:t>di partecipare alla procedura negoziata indicata in oggetto come:</w:t>
      </w:r>
    </w:p>
    <w:p w:rsidR="002A61E8" w:rsidRDefault="002A61E8" w:rsidP="002A61E8">
      <w:pPr>
        <w:widowControl w:val="0"/>
        <w:tabs>
          <w:tab w:val="left" w:pos="426"/>
        </w:tabs>
        <w:spacing w:after="120"/>
        <w:ind w:left="284" w:hanging="284"/>
        <w:jc w:val="both"/>
      </w:pPr>
      <w:r>
        <w:rPr>
          <w:rFonts w:ascii="Webdings" w:hAnsi="Webdings"/>
        </w:rPr>
        <w:t></w:t>
      </w:r>
      <w:r>
        <w:tab/>
        <w:t>libero professionista singolo;</w:t>
      </w:r>
    </w:p>
    <w:p w:rsidR="002A61E8" w:rsidRDefault="002A61E8" w:rsidP="002A61E8">
      <w:pPr>
        <w:widowControl w:val="0"/>
        <w:tabs>
          <w:tab w:val="left" w:pos="426"/>
        </w:tabs>
        <w:spacing w:after="120"/>
        <w:ind w:left="284" w:hanging="284"/>
        <w:jc w:val="both"/>
      </w:pPr>
      <w:r>
        <w:rPr>
          <w:rFonts w:ascii="Webdings" w:hAnsi="Webdings"/>
        </w:rPr>
        <w:t></w:t>
      </w:r>
      <w:r>
        <w:tab/>
        <w:t>associazione di liberi professionisti;</w:t>
      </w:r>
    </w:p>
    <w:p w:rsidR="002A61E8" w:rsidRDefault="002A61E8" w:rsidP="002A61E8">
      <w:pPr>
        <w:widowControl w:val="0"/>
        <w:tabs>
          <w:tab w:val="left" w:pos="426"/>
        </w:tabs>
        <w:spacing w:after="120"/>
        <w:ind w:left="284" w:hanging="284"/>
        <w:jc w:val="both"/>
      </w:pPr>
      <w:r>
        <w:rPr>
          <w:rFonts w:ascii="Webdings" w:hAnsi="Webdings"/>
        </w:rPr>
        <w:t></w:t>
      </w:r>
      <w:r>
        <w:tab/>
        <w:t>società di professionisti;</w:t>
      </w:r>
    </w:p>
    <w:p w:rsidR="002A61E8" w:rsidRDefault="002A61E8" w:rsidP="002A61E8">
      <w:pPr>
        <w:widowControl w:val="0"/>
        <w:tabs>
          <w:tab w:val="left" w:pos="426"/>
        </w:tabs>
        <w:spacing w:after="120"/>
        <w:ind w:left="284" w:hanging="284"/>
        <w:jc w:val="both"/>
      </w:pPr>
      <w:r>
        <w:rPr>
          <w:rFonts w:ascii="Webdings" w:hAnsi="Webdings"/>
        </w:rPr>
        <w:t></w:t>
      </w:r>
      <w:r>
        <w:tab/>
        <w:t>società di ingegneria;</w:t>
      </w:r>
    </w:p>
    <w:p w:rsidR="002A61E8" w:rsidRDefault="002A61E8" w:rsidP="002A61E8">
      <w:pPr>
        <w:widowControl w:val="0"/>
        <w:tabs>
          <w:tab w:val="left" w:pos="426"/>
        </w:tabs>
        <w:spacing w:after="120"/>
        <w:ind w:left="284" w:hanging="284"/>
        <w:jc w:val="both"/>
      </w:pPr>
      <w:r>
        <w:rPr>
          <w:rFonts w:ascii="Webdings" w:hAnsi="Webdings"/>
        </w:rPr>
        <w:t></w:t>
      </w:r>
      <w:r>
        <w:tab/>
        <w:t xml:space="preserve">consorzio stabile di società di professionisti o di società di ingegneria o misti; </w:t>
      </w:r>
    </w:p>
    <w:p w:rsidR="002A61E8" w:rsidRDefault="002A61E8" w:rsidP="002A61E8">
      <w:pPr>
        <w:widowControl w:val="0"/>
        <w:tabs>
          <w:tab w:val="left" w:pos="426"/>
        </w:tabs>
        <w:spacing w:after="120"/>
        <w:ind w:left="284" w:hanging="284"/>
        <w:jc w:val="both"/>
      </w:pPr>
      <w:r>
        <w:rPr>
          <w:rFonts w:ascii="Webdings" w:hAnsi="Webdings"/>
        </w:rPr>
        <w:t></w:t>
      </w:r>
      <w:r>
        <w:tab/>
        <w:t>prestatore di servizi di Ingegneria e Architettura stabilito in altri Stati membri;</w:t>
      </w:r>
    </w:p>
    <w:p w:rsidR="002A61E8" w:rsidRDefault="002A61E8" w:rsidP="002A61E8">
      <w:pPr>
        <w:pStyle w:val="Rientrocorpodeltesto"/>
        <w:widowControl w:val="0"/>
        <w:spacing w:after="0"/>
        <w:ind w:left="0"/>
        <w:jc w:val="both"/>
        <w:rPr>
          <w:bCs/>
        </w:rPr>
      </w:pPr>
    </w:p>
    <w:p w:rsidR="002A61E8" w:rsidRDefault="002A61E8" w:rsidP="002A61E8">
      <w:pPr>
        <w:pStyle w:val="Rientrocorpodeltesto"/>
        <w:widowControl w:val="0"/>
        <w:spacing w:after="0"/>
        <w:ind w:left="0"/>
        <w:jc w:val="both"/>
      </w:pPr>
      <w: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 w:rsidR="002A61E8" w:rsidRDefault="002A61E8" w:rsidP="002A61E8">
      <w:pPr>
        <w:pStyle w:val="Rientrocorpodeltesto"/>
        <w:widowControl w:val="0"/>
        <w:spacing w:after="0"/>
        <w:ind w:left="0"/>
        <w:jc w:val="both"/>
      </w:pPr>
    </w:p>
    <w:p w:rsidR="002A61E8" w:rsidRDefault="002A61E8" w:rsidP="002A61E8">
      <w:pPr>
        <w:pStyle w:val="Rientrocorpodeltesto"/>
        <w:widowControl w:val="0"/>
        <w:spacing w:after="0"/>
        <w:ind w:left="0"/>
        <w:jc w:val="center"/>
      </w:pPr>
      <w:r>
        <w:t>DICHIARA</w:t>
      </w:r>
    </w:p>
    <w:p w:rsidR="002A61E8" w:rsidRDefault="002A61E8" w:rsidP="002A61E8">
      <w:pPr>
        <w:pStyle w:val="Rientrocorpodeltesto"/>
        <w:widowControl w:val="0"/>
        <w:spacing w:after="0"/>
        <w:ind w:left="0"/>
        <w:jc w:val="center"/>
      </w:pPr>
    </w:p>
    <w:p w:rsidR="002A61E8" w:rsidRDefault="002A61E8" w:rsidP="002A61E8">
      <w:pPr>
        <w:pStyle w:val="Rientrocorpodeltesto"/>
        <w:tabs>
          <w:tab w:val="left" w:pos="1440"/>
        </w:tabs>
        <w:spacing w:after="0"/>
        <w:ind w:left="0"/>
        <w:jc w:val="both"/>
      </w:pPr>
      <w:r>
        <w:t xml:space="preserve">di non trovarsi in alcuna delle condizioni previste dall’articolo 38 commi 1 e 2 del decreto legislativo n. 163/2006 e </w:t>
      </w:r>
      <w:proofErr w:type="spellStart"/>
      <w:r>
        <w:t>ss.mm.</w:t>
      </w:r>
      <w:proofErr w:type="spellEnd"/>
      <w:r>
        <w:t xml:space="preserve">, lettere a), b), c), d), e), f), g), h), i), l), m), m-bis), </w:t>
      </w:r>
      <w:proofErr w:type="spellStart"/>
      <w:r>
        <w:t>m-ter</w:t>
      </w:r>
      <w:proofErr w:type="spellEnd"/>
      <w:r>
        <w:t xml:space="preserve">) ed </w:t>
      </w:r>
      <w:proofErr w:type="spellStart"/>
      <w:r>
        <w:t>m-quater</w:t>
      </w:r>
      <w:proofErr w:type="spellEnd"/>
      <w:r>
        <w:t>) e successive modifiche ed integrazioni e specificatamente:</w:t>
      </w:r>
    </w:p>
    <w:p w:rsidR="002A61E8" w:rsidRDefault="002A61E8" w:rsidP="002A61E8">
      <w:pPr>
        <w:ind w:left="1260" w:hanging="1260"/>
        <w:jc w:val="both"/>
      </w:pPr>
      <w:r>
        <w:rPr>
          <w:b/>
        </w:rPr>
        <w:t>a)</w:t>
      </w:r>
      <w:r>
        <w:tab/>
        <w:t>di non trovarsi in stato di fallimento, di liquidazione coatta, di concordato preventivo, né di avere in corso un procedimento per la dichiarazione di una di tali situazioni;</w:t>
      </w:r>
    </w:p>
    <w:p w:rsidR="002A61E8" w:rsidRDefault="002A61E8" w:rsidP="002A61E8">
      <w:pPr>
        <w:ind w:left="1260" w:hanging="1260"/>
        <w:jc w:val="both"/>
      </w:pPr>
      <w:r>
        <w:rPr>
          <w:b/>
        </w:rPr>
        <w:t>b)</w:t>
      </w:r>
      <w:r>
        <w:tab/>
        <w:t>che nei propri confronti non è pendente procedimento per l'applicazione di una delle misure di prevenzione di cui all'articolo 3 della legge 27 dicembre 1956, n. 1423 o di una delle cause ostative previste dall'articolo 10 della legge 31 maggio 1965, n. 575;</w:t>
      </w:r>
    </w:p>
    <w:p w:rsidR="002A61E8" w:rsidRDefault="002A61E8" w:rsidP="002A61E8">
      <w:pPr>
        <w:ind w:left="1260" w:hanging="1260"/>
        <w:jc w:val="both"/>
        <w:rPr>
          <w:iCs/>
        </w:rPr>
      </w:pPr>
      <w:r>
        <w:rPr>
          <w:b/>
        </w:rPr>
        <w:lastRenderedPageBreak/>
        <w:t>c)</w:t>
      </w:r>
      <w:r>
        <w:rPr>
          <w:b/>
        </w:rPr>
        <w:tab/>
      </w:r>
      <w:r>
        <w:t>che nei propri confronti non è stata pronunciata alcuna sentenza di condanna passata in giudicato, o emesso decreto penale di condanna divenuto irrevocabile, oppure sentenza di applicazione della pena su richiesta, ai sensi dell'</w:t>
      </w:r>
      <w:hyperlink r:id="rId5" w:anchor="444" w:history="1">
        <w:r>
          <w:rPr>
            <w:rStyle w:val="Collegamentoipertestuale"/>
          </w:rPr>
          <w:t>articolo 444 del codice di procedura penale</w:t>
        </w:r>
      </w:hyperlink>
      <w:r>
        <w:t xml:space="preserve">, </w:t>
      </w:r>
      <w:r>
        <w:rPr>
          <w:i/>
          <w:iCs/>
        </w:rPr>
        <w:t xml:space="preserve">(comprese quelle di cui ha beneficiato della non menzione) </w:t>
      </w:r>
      <w:r>
        <w:rPr>
          <w:iCs/>
        </w:rPr>
        <w:t>ed in particolare</w:t>
      </w:r>
    </w:p>
    <w:p w:rsidR="002A61E8" w:rsidRDefault="002A61E8" w:rsidP="002A61E8">
      <w:pPr>
        <w:ind w:left="1260"/>
        <w:jc w:val="both"/>
      </w:pPr>
      <w:r>
        <w:rPr>
          <w:color w:val="000000"/>
          <w:sz w:val="28"/>
          <w:szCs w:val="28"/>
        </w:rPr>
        <w:t xml:space="preserve">[ ] </w:t>
      </w:r>
      <w:r>
        <w:t>che nei propri confronti non è stata pronunciata sentenza di condanna passata in giudicato, o emesso decreto penale di condanna divenuto irrevocabile, oppure sentenza di applicazione della pena su richiesta, ai sensi dell'</w:t>
      </w:r>
      <w:hyperlink r:id="rId6" w:anchor="444" w:history="1">
        <w:r>
          <w:rPr>
            <w:rStyle w:val="Collegamentoipertestuale"/>
          </w:rPr>
          <w:t>articolo 444 del codice di procedura penale</w:t>
        </w:r>
      </w:hyperlink>
      <w:r>
        <w:t xml:space="preserve">, </w:t>
      </w:r>
      <w:r>
        <w:rPr>
          <w:i/>
          <w:iCs/>
        </w:rPr>
        <w:t xml:space="preserve">(comprese quelle di cui ha beneficiato della non menzione) </w:t>
      </w:r>
      <w:r>
        <w:t>per reati gravi in danno dello Stato o della Comunità che incidono sulla moralità professionale; né condanna, con sentenza passata in giudicato, per uno o più reati di partecipazione a un'organizzazione criminale, corruzione, frode, riciclaggio, quali definiti dagli atti comunitari citati all'</w:t>
      </w:r>
      <w:hyperlink r:id="rId7" w:anchor="45" w:history="1">
        <w:r>
          <w:rPr>
            <w:rStyle w:val="Collegamentoipertestuale"/>
          </w:rPr>
          <w:t>articolo 45, paragrafo 1, direttiva Ce 2004/18</w:t>
        </w:r>
      </w:hyperlink>
      <w:r>
        <w:t xml:space="preserve">, fatta salva in ogni caso l'applicazione dell'art.178 del codice penale e dell'art.445, comma 2, del codice di procedura penale. </w:t>
      </w:r>
    </w:p>
    <w:p w:rsidR="002A61E8" w:rsidRDefault="002A61E8" w:rsidP="002A61E8">
      <w:pPr>
        <w:ind w:left="1260"/>
        <w:jc w:val="both"/>
      </w:pPr>
      <w:r>
        <w:rPr>
          <w:b/>
          <w:bCs/>
        </w:rPr>
        <w:t>OVVERO</w:t>
      </w:r>
      <w:r>
        <w:t xml:space="preserve"> </w:t>
      </w:r>
    </w:p>
    <w:p w:rsidR="002A61E8" w:rsidRDefault="002A61E8" w:rsidP="002A61E8">
      <w:pPr>
        <w:ind w:left="1260"/>
        <w:jc w:val="both"/>
      </w:pPr>
      <w:r>
        <w:rPr>
          <w:color w:val="000000"/>
          <w:sz w:val="28"/>
          <w:szCs w:val="28"/>
        </w:rPr>
        <w:t xml:space="preserve">[ ] </w:t>
      </w:r>
      <w:r>
        <w:t xml:space="preserve"> che nei propri confronti è stata pronunciata la seguente sentenza condanna passata in giudicato (comprese quelle di cui ha beneficiato della non menzione).</w:t>
      </w:r>
    </w:p>
    <w:p w:rsidR="002A61E8" w:rsidRDefault="002A61E8" w:rsidP="002A61E8">
      <w:pPr>
        <w:ind w:left="1260"/>
        <w:jc w:val="both"/>
      </w:pPr>
      <w: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2A61E8" w:rsidRDefault="002A61E8" w:rsidP="002A61E8">
      <w:pPr>
        <w:ind w:left="1260" w:hanging="1260"/>
        <w:jc w:val="both"/>
      </w:pPr>
      <w:r>
        <w:rPr>
          <w:b/>
        </w:rPr>
        <w:t>d)</w:t>
      </w:r>
      <w:r>
        <w:rPr>
          <w:b/>
        </w:rPr>
        <w:tab/>
      </w:r>
      <w:r>
        <w:t>di non avere violato il divieto di intestazione fiduciaria posto all'</w:t>
      </w:r>
      <w:hyperlink r:id="rId8" w:anchor="17" w:history="1">
        <w:r>
          <w:rPr>
            <w:rStyle w:val="Collegamentoipertestuale"/>
          </w:rPr>
          <w:t>articolo 17 della legge 19 marzo 1990, n. 55</w:t>
        </w:r>
      </w:hyperlink>
      <w:r>
        <w:t>;</w:t>
      </w:r>
    </w:p>
    <w:p w:rsidR="002A61E8" w:rsidRDefault="002A61E8" w:rsidP="002A61E8">
      <w:pPr>
        <w:ind w:left="1260" w:hanging="1260"/>
        <w:jc w:val="both"/>
      </w:pPr>
      <w:r>
        <w:rPr>
          <w:b/>
        </w:rPr>
        <w:t>e)</w:t>
      </w:r>
      <w:r>
        <w:tab/>
        <w:t>di non avere commesso gravi infrazioni debitamente accertate alle norme in materia di sicurezza e a ogni altro obbligo derivante dai rapporti di lavoro, risultanti dai dati in possesso dell'Osservatorio;</w:t>
      </w:r>
    </w:p>
    <w:p w:rsidR="002A61E8" w:rsidRDefault="002A61E8" w:rsidP="002A61E8">
      <w:pPr>
        <w:ind w:left="1260" w:hanging="1260"/>
        <w:jc w:val="both"/>
      </w:pPr>
      <w:r>
        <w:rPr>
          <w:b/>
        </w:rPr>
        <w:t>f)</w:t>
      </w:r>
      <w:r>
        <w:rPr>
          <w:b/>
        </w:rPr>
        <w:tab/>
      </w:r>
      <w:r>
        <w:t>di non avere commesso grave negligenza o malafede, secondo motivata valutazione della stazione appaltante, nell'esecuzione delle prestazioni affidate dalla stazione appaltante che bandisce la gara; e di non avere commesso un errore grave nell'esercizio della propria attività professionale, accertato con qualsiasi mezzo di prova da parte della stazione appaltante;</w:t>
      </w:r>
    </w:p>
    <w:p w:rsidR="002A61E8" w:rsidRDefault="002A61E8" w:rsidP="002A61E8">
      <w:pPr>
        <w:ind w:left="1260" w:hanging="1260"/>
        <w:jc w:val="both"/>
        <w:rPr>
          <w:color w:val="000000"/>
        </w:rPr>
      </w:pPr>
      <w:r>
        <w:rPr>
          <w:b/>
        </w:rPr>
        <w:t>g)</w:t>
      </w:r>
      <w:r>
        <w:rPr>
          <w:b/>
        </w:rPr>
        <w:tab/>
      </w:r>
      <w:r>
        <w:t>d</w:t>
      </w:r>
      <w:r>
        <w:rPr>
          <w:color w:val="000000"/>
        </w:rPr>
        <w:t>i non avere commesso violazioni, definitivamente accertate, rispetto agli obblighi relativi al pagamento delle imposte e tasse, secondo la legislazione italiana o quella dello Stato in cui l'impresa è stabilita;</w:t>
      </w:r>
    </w:p>
    <w:p w:rsidR="002A61E8" w:rsidRDefault="002A61E8" w:rsidP="002A61E8">
      <w:pPr>
        <w:ind w:left="1260" w:hanging="1260"/>
        <w:jc w:val="both"/>
        <w:rPr>
          <w:color w:val="000000"/>
        </w:rPr>
      </w:pPr>
      <w:r>
        <w:rPr>
          <w:b/>
        </w:rPr>
        <w:t>h)</w:t>
      </w:r>
      <w:r>
        <w:rPr>
          <w:b/>
        </w:rPr>
        <w:tab/>
      </w:r>
      <w:r>
        <w:t>d</w:t>
      </w:r>
      <w:r>
        <w:rPr>
          <w:color w:val="000000"/>
        </w:rPr>
        <w:t>i non avere reso false dichiarazioni, nell'anno antecedente la data di pubblicazione del bando di gara, in merito ai requisiti e alle condizioni rilevanti per la partecipazione alle procedure di gara e per l'affidamento dei subappalti, risultanti dai dati in possesso dell'Osservatorio;</w:t>
      </w:r>
    </w:p>
    <w:p w:rsidR="002A61E8" w:rsidRDefault="002A61E8" w:rsidP="002A61E8">
      <w:pPr>
        <w:ind w:left="1260" w:hanging="1260"/>
        <w:jc w:val="both"/>
        <w:rPr>
          <w:color w:val="000000"/>
        </w:rPr>
      </w:pPr>
      <w:r>
        <w:rPr>
          <w:b/>
        </w:rPr>
        <w:t>i)</w:t>
      </w:r>
      <w:r>
        <w:rPr>
          <w:b/>
        </w:rPr>
        <w:tab/>
      </w:r>
      <w:r>
        <w:t>d</w:t>
      </w:r>
      <w:r>
        <w:rPr>
          <w:color w:val="000000"/>
        </w:rPr>
        <w:t>i non avere commesso violazioni gravi, definitivamente accertate, alle norme in materia di contributi previdenziali e assistenziali, secondo la legislazione italiana o dello Stato in cui l'impresa è stabilita;</w:t>
      </w:r>
    </w:p>
    <w:p w:rsidR="002A61E8" w:rsidRDefault="002A61E8" w:rsidP="002A61E8">
      <w:pPr>
        <w:ind w:left="1260" w:hanging="1260"/>
        <w:jc w:val="both"/>
        <w:rPr>
          <w:color w:val="000000"/>
        </w:rPr>
      </w:pPr>
      <w:r>
        <w:rPr>
          <w:b/>
        </w:rPr>
        <w:t>l)</w:t>
      </w:r>
      <w:r>
        <w:rPr>
          <w:b/>
        </w:rPr>
        <w:tab/>
      </w:r>
      <w:r>
        <w:rPr>
          <w:color w:val="000000"/>
          <w:sz w:val="28"/>
          <w:szCs w:val="28"/>
        </w:rPr>
        <w:t>[ ]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(concorrente che occupa più di 35 dipendenti oppure da 15 a 35 dipendenti qualora abbia effettuato una nuova assunzione dopo il 18 gennaio 2000):</w:t>
      </w:r>
      <w:r>
        <w:rPr>
          <w:color w:val="000000"/>
        </w:rPr>
        <w:t xml:space="preserve"> di essere in regola nei confronti dell'art. 17 della legge n.68/1999 e di aver ottemperato agli obblighi di assunzione obbligatoria di cui alla stessa legge n.68/1999, e di impegnarsi in caso di richiesta della stazione appaltante a produrre apposita certificazione. </w:t>
      </w:r>
    </w:p>
    <w:p w:rsidR="002A61E8" w:rsidRDefault="002A61E8" w:rsidP="002A61E8">
      <w:pPr>
        <w:ind w:left="1260"/>
        <w:jc w:val="both"/>
      </w:pPr>
      <w:r>
        <w:rPr>
          <w:b/>
          <w:bCs/>
        </w:rPr>
        <w:t>OVVERO</w:t>
      </w:r>
      <w:r>
        <w:t xml:space="preserve"> </w:t>
      </w:r>
    </w:p>
    <w:p w:rsidR="002A61E8" w:rsidRDefault="002A61E8" w:rsidP="002A61E8">
      <w:pPr>
        <w:ind w:left="1260"/>
        <w:jc w:val="both"/>
      </w:pPr>
      <w:r>
        <w:rPr>
          <w:color w:val="000000"/>
          <w:sz w:val="28"/>
          <w:szCs w:val="28"/>
        </w:rPr>
        <w:t xml:space="preserve">[ ] </w:t>
      </w:r>
      <w:r>
        <w:rPr>
          <w:i/>
          <w:iCs/>
        </w:rPr>
        <w:t xml:space="preserve"> (concorrente che occupa non più di 15 dipendenti oppure da 15 a 35 dipendenti qualora non abbia effettuato nuove assunzioni dopo il 18 gennaio 2000 o di datore di lavoro del settore edile per quanto concerne il personale di cantiere e gli addetti al </w:t>
      </w:r>
      <w:r>
        <w:rPr>
          <w:i/>
          <w:iCs/>
        </w:rPr>
        <w:lastRenderedPageBreak/>
        <w:t>trasporto del settore):</w:t>
      </w:r>
      <w:r>
        <w:t xml:space="preserve"> dichiara la propria condizione di non assoggettabilità agli obblighi di assunzioni obbligatorie di cui alla legge 68/1999.</w:t>
      </w:r>
    </w:p>
    <w:p w:rsidR="002A61E8" w:rsidRDefault="002A61E8" w:rsidP="002A61E8">
      <w:pPr>
        <w:ind w:left="1260" w:hanging="1260"/>
        <w:jc w:val="both"/>
      </w:pPr>
      <w:r>
        <w:rPr>
          <w:b/>
        </w:rPr>
        <w:t>m)</w:t>
      </w:r>
      <w:r>
        <w:tab/>
        <w:t xml:space="preserve">che nei propri confronti non è stata applicata la sanzione </w:t>
      </w:r>
      <w:proofErr w:type="spellStart"/>
      <w:r>
        <w:t>interdittiva</w:t>
      </w:r>
      <w:proofErr w:type="spellEnd"/>
      <w:r>
        <w:t xml:space="preserve"> di cui all'</w:t>
      </w:r>
      <w:hyperlink r:id="rId9" w:anchor="09" w:history="1">
        <w:r>
          <w:rPr>
            <w:rStyle w:val="Collegamentoipertestuale"/>
          </w:rPr>
          <w:t>articolo 9, comma 2, lettera c), del decreto legislativo dell'8 giugno 2001 n. 231</w:t>
        </w:r>
      </w:hyperlink>
      <w:r>
        <w:t xml:space="preserve"> o altra sanzione che comporta il divieto di contrarre con la pubblica amministrazione;</w:t>
      </w:r>
    </w:p>
    <w:p w:rsidR="002A61E8" w:rsidRDefault="002A61E8" w:rsidP="002A61E8">
      <w:pPr>
        <w:ind w:left="1260" w:hanging="1260"/>
        <w:jc w:val="both"/>
      </w:pPr>
      <w:r>
        <w:rPr>
          <w:b/>
          <w:bCs/>
        </w:rPr>
        <w:t>m-bis)</w:t>
      </w:r>
      <w:r>
        <w:rPr>
          <w:b/>
          <w:bCs/>
        </w:rPr>
        <w:tab/>
      </w:r>
      <w:r>
        <w:rPr>
          <w:bCs/>
        </w:rPr>
        <w:t>che n</w:t>
      </w:r>
      <w:r>
        <w:t>ei propri confronti, ai sensi dell'</w:t>
      </w:r>
      <w:hyperlink r:id="rId10" w:anchor="040%23040" w:history="1">
        <w:r>
          <w:rPr>
            <w:rStyle w:val="Collegamentoipertestuale"/>
          </w:rPr>
          <w:t>articolo 40, comma 9-quater</w:t>
        </w:r>
      </w:hyperlink>
      <w:r>
        <w:t>, non risulta l'iscrizione nel casellario informatico di cui all'</w:t>
      </w:r>
      <w:hyperlink r:id="rId11" w:anchor="007%23007" w:history="1">
        <w:r>
          <w:rPr>
            <w:rStyle w:val="Collegamentoipertestuale"/>
          </w:rPr>
          <w:t>articolo 7, comma 10</w:t>
        </w:r>
      </w:hyperlink>
      <w:r>
        <w:t xml:space="preserve">, per aver presentato falsa dichiarazione o falsa documentazione ai fini del rilascio di attestazioni SOA; </w:t>
      </w:r>
    </w:p>
    <w:p w:rsidR="002A61E8" w:rsidRDefault="002A61E8" w:rsidP="002A61E8">
      <w:pPr>
        <w:ind w:left="1260" w:hanging="1260"/>
        <w:jc w:val="both"/>
      </w:pPr>
      <w:proofErr w:type="spellStart"/>
      <w:r>
        <w:rPr>
          <w:b/>
          <w:bCs/>
        </w:rPr>
        <w:t>m-ter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Cs/>
        </w:rPr>
        <w:t>d</w:t>
      </w:r>
      <w:r>
        <w:t>i non essere incorso nell’omessa denuncia, in qualità di vittima dei reati previsti e puniti dagli artt. 317 (concussione) e 629 (estorsione) del Codice Penale, dei fatti all’autorità giudiziaria rispetto a procedimenti per cui vi sia stata richiesta di rinvio a giudizio nell’anno antecedente la pubblicazione del bando;</w:t>
      </w:r>
    </w:p>
    <w:p w:rsidR="002A61E8" w:rsidRDefault="002A61E8" w:rsidP="002A61E8">
      <w:pPr>
        <w:ind w:left="1260"/>
        <w:jc w:val="both"/>
        <w:rPr>
          <w:b/>
          <w:bCs/>
        </w:rPr>
      </w:pPr>
      <w:r>
        <w:rPr>
          <w:b/>
          <w:bCs/>
        </w:rPr>
        <w:t xml:space="preserve">- OVVERO - </w:t>
      </w:r>
    </w:p>
    <w:p w:rsidR="002A61E8" w:rsidRDefault="002A61E8" w:rsidP="002A61E8">
      <w:pPr>
        <w:pStyle w:val="sche3"/>
        <w:ind w:left="1260" w:hanging="1260"/>
        <w:rPr>
          <w:rFonts w:ascii="Arial" w:hAnsi="Arial"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>
        <w:rPr>
          <w:sz w:val="28"/>
          <w:szCs w:val="28"/>
          <w:lang w:val="it-IT"/>
        </w:rPr>
        <w:t>[ ]</w:t>
      </w:r>
      <w:r>
        <w:rPr>
          <w:sz w:val="24"/>
          <w:szCs w:val="24"/>
          <w:lang w:val="it-IT"/>
        </w:rPr>
        <w:t xml:space="preserve"> di essere incorso nell’omessa denuncia in qualità di vittima dei reati previsti e puniti dagli artt. 317 (concussione) e 629 (estorsione) del Codice Penale, dei fatti all’autorità giudiziaria, sussistendo i casi previsti dall’art. 4, comma 1, legge n. 689/1981 (cause di esclusione della responsabilità</w:t>
      </w:r>
      <w:r>
        <w:rPr>
          <w:rFonts w:ascii="Arial" w:hAnsi="Arial" w:cs="Arial"/>
          <w:sz w:val="24"/>
          <w:szCs w:val="24"/>
          <w:lang w:val="it-IT"/>
        </w:rPr>
        <w:t>)</w:t>
      </w:r>
    </w:p>
    <w:p w:rsidR="002A61E8" w:rsidRDefault="002A61E8" w:rsidP="002A61E8">
      <w:pPr>
        <w:ind w:left="1260" w:hanging="1260"/>
        <w:jc w:val="both"/>
      </w:pPr>
      <w:proofErr w:type="spellStart"/>
      <w:r>
        <w:rPr>
          <w:b/>
          <w:bCs/>
        </w:rPr>
        <w:t>m-quater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Cs/>
        </w:rPr>
        <w:t>d</w:t>
      </w:r>
      <w:r>
        <w:t>i non trovarsi in alcuna situazione di controllo di cui all'articolo 2359 del codice civile con alcun soggetto, e di aver formulato l'offerta autonomamente;</w:t>
      </w:r>
    </w:p>
    <w:p w:rsidR="002A61E8" w:rsidRDefault="002A61E8" w:rsidP="002A61E8">
      <w:pPr>
        <w:ind w:left="1260"/>
        <w:jc w:val="both"/>
        <w:rPr>
          <w:b/>
          <w:bCs/>
        </w:rPr>
      </w:pPr>
      <w:r>
        <w:rPr>
          <w:b/>
          <w:bCs/>
        </w:rPr>
        <w:t>OVVERO</w:t>
      </w:r>
    </w:p>
    <w:p w:rsidR="002A61E8" w:rsidRDefault="002A61E8" w:rsidP="002A61E8">
      <w:pPr>
        <w:ind w:left="1260"/>
        <w:jc w:val="both"/>
      </w:pPr>
      <w:r>
        <w:rPr>
          <w:sz w:val="28"/>
          <w:szCs w:val="28"/>
        </w:rPr>
        <w:t>[ ]</w:t>
      </w:r>
      <w:r>
        <w:t xml:space="preserve"> non essere a conoscenza della partecipazione alla medesima procedura di soggetti che si trovano, rispetto al concorrente, in una delle situazioni di controllo di cui all'articolo 2359 del codice civile, e di aver formulato l'offerta autonomamente;</w:t>
      </w:r>
    </w:p>
    <w:p w:rsidR="002A61E8" w:rsidRDefault="002A61E8" w:rsidP="002A61E8">
      <w:pPr>
        <w:ind w:left="1260"/>
        <w:jc w:val="both"/>
        <w:rPr>
          <w:b/>
          <w:bCs/>
        </w:rPr>
      </w:pPr>
      <w:r>
        <w:rPr>
          <w:b/>
          <w:bCs/>
        </w:rPr>
        <w:t>OVVERO</w:t>
      </w:r>
    </w:p>
    <w:p w:rsidR="002A61E8" w:rsidRDefault="002A61E8" w:rsidP="002A61E8">
      <w:pPr>
        <w:ind w:left="1260"/>
        <w:jc w:val="both"/>
      </w:pPr>
      <w:r>
        <w:rPr>
          <w:sz w:val="28"/>
          <w:szCs w:val="28"/>
        </w:rPr>
        <w:t>[ ]</w:t>
      </w:r>
      <w:r>
        <w:t xml:space="preserve">  di essere a conoscenza della partecipazione alla medesima procedura di soggetti che si trovano, rispetto al concorrente, in situazione di controllo di cui all'articolo 2359 del codice civile, e di aver formulato l'offerta autonomamente.</w:t>
      </w:r>
    </w:p>
    <w:p w:rsidR="002A61E8" w:rsidRDefault="002A61E8" w:rsidP="002A61E8">
      <w:pPr>
        <w:pStyle w:val="Rientrocorpodeltesto"/>
        <w:widowControl w:val="0"/>
        <w:spacing w:after="0"/>
        <w:ind w:left="0"/>
        <w:jc w:val="both"/>
      </w:pPr>
    </w:p>
    <w:p w:rsidR="002A61E8" w:rsidRDefault="002A61E8" w:rsidP="002A61E8">
      <w:pPr>
        <w:pStyle w:val="Rientrocorpodeltesto"/>
        <w:widowControl w:val="0"/>
        <w:spacing w:after="0"/>
        <w:ind w:left="0"/>
        <w:jc w:val="center"/>
        <w:rPr>
          <w:b/>
        </w:rPr>
      </w:pPr>
      <w:r>
        <w:rPr>
          <w:b/>
        </w:rPr>
        <w:t>ATTESTA</w:t>
      </w:r>
    </w:p>
    <w:p w:rsidR="002A61E8" w:rsidRDefault="002A61E8" w:rsidP="002A61E8">
      <w:pPr>
        <w:ind w:left="1260" w:hanging="1260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Cs/>
        </w:rPr>
        <w:t>di avere preso visione dei luoghi oggetto dell’intervento, di avere preso visione ed esatta cognizione del progetto preliminare/definitivo o esecutivo nel caso di servizi successivi in possesso di questa Amministrazione, di aver preso esatta cognizione della natura dell’incarico e di tutte le circostanze generali e particolari che possono influire sulla sua esecuzione e di considerare pertanto valida e fondata l’offerta economica presentata;</w:t>
      </w:r>
    </w:p>
    <w:p w:rsidR="002A61E8" w:rsidRDefault="002A61E8" w:rsidP="002A61E8">
      <w:pPr>
        <w:ind w:left="1260" w:hanging="1260"/>
        <w:jc w:val="both"/>
      </w:pPr>
      <w:r>
        <w:rPr>
          <w:b/>
          <w:bCs/>
        </w:rPr>
        <w:t>2.</w:t>
      </w:r>
      <w:r>
        <w:rPr>
          <w:bCs/>
        </w:rPr>
        <w:tab/>
        <w:t>c</w:t>
      </w:r>
      <w:r>
        <w:t>he l’offerta economica presentata non potrà essere modificata in più o in meno e si intende omnicomprensiva di tutte le prestazioni richieste fatte salve le previsioni del Disciplinare di incarico;</w:t>
      </w:r>
    </w:p>
    <w:p w:rsidR="002A61E8" w:rsidRDefault="002A61E8" w:rsidP="002A61E8">
      <w:pPr>
        <w:ind w:left="1260" w:hanging="1260"/>
        <w:jc w:val="both"/>
      </w:pPr>
      <w:r>
        <w:rPr>
          <w:b/>
        </w:rPr>
        <w:t>3.</w:t>
      </w:r>
      <w:r>
        <w:tab/>
        <w:t>di accettare, senza condizione o riserva alcuna, tutte le norme e disposizioni contenute nella lettera di invito alla gara, nel Disciplinare di gara, e nello schema di Disciplinare di incarico;</w:t>
      </w:r>
    </w:p>
    <w:p w:rsidR="002A61E8" w:rsidRDefault="002A61E8" w:rsidP="002A61E8">
      <w:pPr>
        <w:widowControl w:val="0"/>
        <w:spacing w:after="120"/>
        <w:jc w:val="center"/>
        <w:rPr>
          <w:b/>
        </w:rPr>
      </w:pPr>
      <w:r>
        <w:rPr>
          <w:b/>
        </w:rPr>
        <w:t>COMUNICA</w:t>
      </w:r>
    </w:p>
    <w:p w:rsidR="002A61E8" w:rsidRDefault="002A61E8" w:rsidP="002A61E8">
      <w:pPr>
        <w:widowControl w:val="0"/>
        <w:spacing w:after="120"/>
        <w:ind w:left="1260" w:hanging="1260"/>
        <w:jc w:val="both"/>
      </w:pPr>
      <w:r>
        <w:rPr>
          <w:b/>
        </w:rPr>
        <w:t>A)</w:t>
      </w:r>
      <w:r>
        <w:tab/>
        <w:t xml:space="preserve">che il numero di fax ovvero l’indirizzo di posta elettronica certificata (PEC) al/ai quale/i vanno inviate le eventuali richieste di cui agli artt. 41, comma 4, e 42, comma 4, del </w:t>
      </w:r>
      <w:proofErr w:type="spellStart"/>
      <w:r>
        <w:t>D.Lgs.</w:t>
      </w:r>
      <w:proofErr w:type="spellEnd"/>
      <w:r>
        <w:t xml:space="preserve"> n. 163/2006 e </w:t>
      </w:r>
      <w:proofErr w:type="spellStart"/>
      <w:r>
        <w:t>ss.mm.ii.</w:t>
      </w:r>
      <w:proofErr w:type="spellEnd"/>
      <w:r>
        <w:t xml:space="preserve"> ovvero qualsiasi altra richiesta di chiarimenti o specificazioni di cui potrebbe eventualmente necessitare la Stazione Appaltante è/sono il/i  seguente/i : _____________;</w:t>
      </w:r>
    </w:p>
    <w:p w:rsidR="002A61E8" w:rsidRDefault="002A61E8" w:rsidP="002A61E8">
      <w:pPr>
        <w:widowControl w:val="0"/>
        <w:autoSpaceDE w:val="0"/>
        <w:ind w:left="1260" w:hanging="1260"/>
        <w:jc w:val="both"/>
        <w:rPr>
          <w:iCs/>
        </w:rPr>
      </w:pPr>
      <w:r>
        <w:rPr>
          <w:b/>
          <w:i/>
          <w:iCs/>
        </w:rPr>
        <w:t>B)</w:t>
      </w:r>
      <w:r>
        <w:rPr>
          <w:b/>
          <w:i/>
          <w:iCs/>
        </w:rPr>
        <w:tab/>
      </w:r>
      <w:r>
        <w:rPr>
          <w:i/>
          <w:iCs/>
        </w:rPr>
        <w:t xml:space="preserve">(nel caso di società di professionisti o di ingegneria o società consortili delle medesime) </w:t>
      </w:r>
      <w:r>
        <w:rPr>
          <w:iCs/>
        </w:rPr>
        <w:t xml:space="preserve">che l’assetto societario dal momento dell’iscrizione all’Albo unico di cui </w:t>
      </w:r>
      <w:r>
        <w:rPr>
          <w:iCs/>
        </w:rPr>
        <w:lastRenderedPageBreak/>
        <w:t xml:space="preserve">all’articolo 12 della </w:t>
      </w:r>
      <w:proofErr w:type="spellStart"/>
      <w:r>
        <w:rPr>
          <w:iCs/>
        </w:rPr>
        <w:t>L.R.</w:t>
      </w:r>
      <w:proofErr w:type="spellEnd"/>
      <w:r>
        <w:rPr>
          <w:iCs/>
        </w:rPr>
        <w:t xml:space="preserve"> 12/2011 ovvero dall’ultima modifica comunicata non è mutato</w:t>
      </w:r>
    </w:p>
    <w:p w:rsidR="002A61E8" w:rsidRDefault="002A61E8" w:rsidP="002A61E8">
      <w:pPr>
        <w:widowControl w:val="0"/>
        <w:autoSpaceDE w:val="0"/>
        <w:ind w:left="1260" w:hanging="1260"/>
        <w:jc w:val="both"/>
      </w:pPr>
      <w:r>
        <w:rPr>
          <w:b/>
        </w:rPr>
        <w:t>C)</w:t>
      </w:r>
      <w:r>
        <w:tab/>
      </w:r>
      <w:r>
        <w:rPr>
          <w:rFonts w:ascii="Webdings" w:hAnsi="Webdings"/>
        </w:rPr>
        <w:t></w:t>
      </w:r>
      <w:r>
        <w:tab/>
        <w:t>che i titolari, soci, direttori tecnici, amministratori muniti di rappresentanza, soci accomandatari ovvero il socio di maggioranza in caso di società con meno di quattro soci sono i seguenti:</w:t>
      </w:r>
    </w:p>
    <w:p w:rsidR="002A61E8" w:rsidRDefault="002A61E8" w:rsidP="002A61E8">
      <w:pPr>
        <w:widowControl w:val="0"/>
        <w:autoSpaceDE w:val="0"/>
        <w:ind w:left="1260" w:hanging="1260"/>
        <w:jc w:val="both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40"/>
        <w:gridCol w:w="2340"/>
        <w:gridCol w:w="3090"/>
      </w:tblGrid>
      <w:tr w:rsidR="002A61E8" w:rsidTr="001C6F9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Num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COGNOME, NOME,</w:t>
            </w:r>
          </w:p>
          <w:p w:rsidR="002A61E8" w:rsidRDefault="002A61E8" w:rsidP="001C6F90">
            <w:pPr>
              <w:pStyle w:val="sche3"/>
              <w:widowControl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LUOGO E DATA </w:t>
            </w:r>
            <w:proofErr w:type="spellStart"/>
            <w:r>
              <w:rPr>
                <w:lang w:val="it-IT"/>
              </w:rPr>
              <w:t>DI</w:t>
            </w:r>
            <w:proofErr w:type="spellEnd"/>
            <w:r>
              <w:rPr>
                <w:lang w:val="it-IT"/>
              </w:rPr>
              <w:t xml:space="preserve"> NASCITA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QUALIFICA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RESIDENZA</w:t>
            </w: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left"/>
              <w:rPr>
                <w:sz w:val="24"/>
                <w:szCs w:val="24"/>
                <w:lang w:val="it-IT"/>
              </w:rPr>
            </w:pPr>
          </w:p>
        </w:tc>
      </w:tr>
    </w:tbl>
    <w:p w:rsidR="002A61E8" w:rsidRDefault="002A61E8" w:rsidP="002A61E8">
      <w:pPr>
        <w:widowControl w:val="0"/>
        <w:autoSpaceDE w:val="0"/>
        <w:spacing w:before="120" w:after="120"/>
        <w:ind w:left="1260" w:hanging="1260"/>
        <w:jc w:val="both"/>
      </w:pPr>
      <w:bookmarkStart w:id="0" w:name="Check20"/>
    </w:p>
    <w:p w:rsidR="002A61E8" w:rsidRDefault="002A61E8" w:rsidP="002A61E8">
      <w:pPr>
        <w:pageBreakBefore/>
        <w:widowControl w:val="0"/>
        <w:autoSpaceDE w:val="0"/>
        <w:spacing w:before="120" w:after="120"/>
        <w:ind w:left="1260" w:hanging="1260"/>
        <w:jc w:val="both"/>
      </w:pPr>
      <w:r>
        <w:rPr>
          <w:b/>
        </w:rPr>
        <w:lastRenderedPageBreak/>
        <w:t>D)</w:t>
      </w:r>
      <w:r>
        <w:rPr>
          <w:b/>
        </w:rPr>
        <w:tab/>
      </w:r>
      <w:r>
        <w:t xml:space="preserve">I Professionisti </w:t>
      </w:r>
      <w:r>
        <w:rPr>
          <w:rFonts w:ascii="Webdings" w:hAnsi="Webdings"/>
        </w:rPr>
        <w:t></w:t>
      </w:r>
      <w:bookmarkEnd w:id="0"/>
      <w:r>
        <w:t xml:space="preserve"> della società di professionisti, </w:t>
      </w:r>
      <w:bookmarkStart w:id="1" w:name="Check21"/>
      <w:r>
        <w:rPr>
          <w:rFonts w:ascii="Webdings" w:hAnsi="Webdings"/>
        </w:rPr>
        <w:t></w:t>
      </w:r>
      <w:bookmarkEnd w:id="1"/>
      <w:r>
        <w:t xml:space="preserve"> della società di ingegneria o </w:t>
      </w:r>
      <w:bookmarkStart w:id="2" w:name="Check22"/>
      <w:r>
        <w:rPr>
          <w:rFonts w:ascii="Webdings" w:hAnsi="Webdings"/>
        </w:rPr>
        <w:t></w:t>
      </w:r>
      <w:bookmarkEnd w:id="2"/>
      <w:r>
        <w:t xml:space="preserve"> del consorzio stabile di società di professionisti o di ingegneria, che eseguiranno personalmente l’incarico saranno: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9"/>
        <w:gridCol w:w="2891"/>
        <w:gridCol w:w="1559"/>
        <w:gridCol w:w="2221"/>
        <w:gridCol w:w="1650"/>
      </w:tblGrid>
      <w:tr w:rsidR="002A61E8" w:rsidTr="001C6F90">
        <w:trPr>
          <w:cantSplit/>
          <w:trHeight w:val="39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Num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PROFESSIONISTA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DATA </w:t>
            </w:r>
            <w:proofErr w:type="spellStart"/>
            <w:r>
              <w:rPr>
                <w:lang w:val="it-IT"/>
              </w:rPr>
              <w:t>DI</w:t>
            </w:r>
            <w:proofErr w:type="spellEnd"/>
            <w:r>
              <w:rPr>
                <w:lang w:val="it-IT"/>
              </w:rPr>
              <w:t xml:space="preserve"> NASCITA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QUALIFICA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N. ORDINE PROF.</w:t>
            </w: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cantSplit/>
          <w:trHeight w:val="39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2A61E8" w:rsidRDefault="002A61E8" w:rsidP="002A61E8">
      <w:pPr>
        <w:pStyle w:val="sche3"/>
        <w:widowControl w:val="0"/>
        <w:numPr>
          <w:ilvl w:val="0"/>
          <w:numId w:val="2"/>
        </w:numPr>
        <w:spacing w:before="120"/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informato, ai sensi e per gli effetti di cui all’articolo 10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2A61E8" w:rsidRDefault="002A61E8" w:rsidP="002A61E8">
      <w:pPr>
        <w:pStyle w:val="sche4"/>
        <w:tabs>
          <w:tab w:val="left" w:leader="dot" w:pos="882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Rientrocorpodeltesto21"/>
        <w:widowControl w:val="0"/>
        <w:ind w:left="0"/>
        <w:rPr>
          <w:b/>
          <w:bCs/>
          <w:i/>
          <w:iCs/>
          <w:lang w:val="it-IT"/>
        </w:rPr>
      </w:pPr>
      <w:r>
        <w:pict>
          <v:oval id="_x0000_s1026" style="position:absolute;margin-left:163.35pt;margin-top:2.05pt;width:73.05pt;height:1in;z-index:251660288" strokeweight=".26mm">
            <v:fill color2="black"/>
            <v:stroke joinstyle="miter"/>
            <v:textbox style="mso-next-textbox:#_x0000_s1026;mso-rotate-with-shape:t" inset="0,0,0,0">
              <w:txbxContent>
                <w:p w:rsidR="002A61E8" w:rsidRDefault="002A61E8" w:rsidP="002A61E8">
                  <w:pPr>
                    <w:ind w:left="-142" w:right="-189"/>
                  </w:pPr>
                </w:p>
                <w:p w:rsidR="002A61E8" w:rsidRDefault="002A61E8" w:rsidP="002A61E8">
                  <w:pPr>
                    <w:spacing w:before="40"/>
                    <w:ind w:left="-142" w:right="-18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Timbro</w:t>
                  </w:r>
                </w:p>
                <w:p w:rsidR="002A61E8" w:rsidRDefault="002A61E8" w:rsidP="002A61E8">
                  <w:pPr>
                    <w:ind w:right="-32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Professionale</w:t>
                  </w:r>
                </w:p>
              </w:txbxContent>
            </v:textbox>
          </v:oval>
        </w:pict>
      </w:r>
    </w:p>
    <w:p w:rsidR="002A61E8" w:rsidRDefault="002A61E8" w:rsidP="002A61E8">
      <w:pPr>
        <w:pStyle w:val="sche4"/>
        <w:tabs>
          <w:tab w:val="left" w:leader="dot" w:pos="8824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</w:p>
    <w:p w:rsidR="002A61E8" w:rsidRDefault="002A61E8" w:rsidP="002A61E8">
      <w:pPr>
        <w:pStyle w:val="sche4"/>
        <w:tabs>
          <w:tab w:val="left" w:leader="dot" w:pos="882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sche4"/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sche4"/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sche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</w:t>
      </w:r>
    </w:p>
    <w:p w:rsidR="002A61E8" w:rsidRDefault="002A61E8" w:rsidP="002A61E8">
      <w:pPr>
        <w:pStyle w:val="sche4"/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sche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</w:t>
      </w:r>
    </w:p>
    <w:p w:rsidR="002A61E8" w:rsidRDefault="002A61E8" w:rsidP="002A61E8">
      <w:pPr>
        <w:pStyle w:val="sche4"/>
        <w:tabs>
          <w:tab w:val="left" w:leader="dot" w:pos="882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sche4"/>
        <w:tabs>
          <w:tab w:val="left" w:leader="dot" w:pos="882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sche4"/>
        <w:tabs>
          <w:tab w:val="left" w:leader="dot" w:pos="882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spacing w:after="120"/>
        <w:ind w:left="709" w:hanging="709"/>
        <w:jc w:val="both"/>
        <w:rPr>
          <w:i/>
        </w:rPr>
      </w:pPr>
      <w:r>
        <w:rPr>
          <w:i/>
        </w:rPr>
        <w:t>N.B. 1</w:t>
      </w:r>
      <w:r>
        <w:rPr>
          <w:i/>
        </w:rPr>
        <w:tab/>
        <w:t xml:space="preserve">La </w:t>
      </w:r>
      <w:r>
        <w:rPr>
          <w:b/>
          <w:i/>
        </w:rPr>
        <w:t>domanda e dichiarazione</w:t>
      </w:r>
      <w:r>
        <w:rPr>
          <w:i/>
        </w:rPr>
        <w:t xml:space="preserve"> deve essere corredata da fotocopia, non autenticata, di documento di identità del sottoscrittore.</w:t>
      </w:r>
    </w:p>
    <w:p w:rsidR="002A61E8" w:rsidRDefault="002A61E8" w:rsidP="002A61E8"/>
    <w:p w:rsidR="002A61E8" w:rsidRDefault="002A61E8" w:rsidP="002A61E8"/>
    <w:p w:rsidR="002A61E8" w:rsidRDefault="002A61E8" w:rsidP="002A61E8"/>
    <w:p w:rsidR="002A61E8" w:rsidRDefault="002A61E8" w:rsidP="002A61E8"/>
    <w:p w:rsidR="002A61E8" w:rsidRDefault="002A61E8" w:rsidP="002A61E8"/>
    <w:p w:rsidR="002A61E8" w:rsidRDefault="002A61E8" w:rsidP="002A61E8"/>
    <w:p w:rsidR="002A61E8" w:rsidRDefault="002A61E8" w:rsidP="002A61E8"/>
    <w:p w:rsidR="002A61E8" w:rsidRDefault="002A61E8" w:rsidP="002A61E8">
      <w:pPr>
        <w:pageBreakBefore/>
      </w:pPr>
    </w:p>
    <w:p w:rsidR="002A61E8" w:rsidRDefault="002A61E8" w:rsidP="002A61E8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Dichiarazione resa dagli ulteriori soggetti elencati alla lettera C) </w:t>
      </w:r>
    </w:p>
    <w:p w:rsidR="002A61E8" w:rsidRDefault="002A61E8" w:rsidP="002A61E8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ai sensi dell’articolo 38, comma 1, lettere b), c) 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m-ter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)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n. 163/2006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ss.nmm.</w:t>
      </w:r>
      <w:proofErr w:type="spellEnd"/>
    </w:p>
    <w:p w:rsidR="002A61E8" w:rsidRDefault="002A61E8" w:rsidP="002A61E8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widowControl w:val="0"/>
      </w:pPr>
      <w:r>
        <w:t>I sottoscritti:</w:t>
      </w:r>
    </w:p>
    <w:p w:rsidR="002A61E8" w:rsidRDefault="002A61E8" w:rsidP="002A61E8">
      <w:pPr>
        <w:widowContro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74"/>
      </w:tblGrid>
      <w:tr w:rsidR="002A61E8" w:rsidTr="001C6F90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Num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GENERALITÀ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RESIDENZA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QUALIFICA</w:t>
            </w: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2A61E8" w:rsidRDefault="002A61E8" w:rsidP="002A61E8"/>
    <w:p w:rsidR="002A61E8" w:rsidRDefault="002A61E8" w:rsidP="002A61E8"/>
    <w:p w:rsidR="002A61E8" w:rsidRDefault="002A61E8" w:rsidP="002A61E8">
      <w:pPr>
        <w:pStyle w:val="Corpodeltesto31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 sensi degli articoli 46 e 47 del D.P.R. 28 dicembre 2000, n. 445, consapevoli delle sanzioni penali previste dall’articolo 76 del medesimo D.P.R. n. 445/2000, per le ipotesi di falsità in atti e dichiarazioni mendaci ivi indicate, nonché delle conseguenze amministrative previste per le procedure relative agli appalti di lavori pubblici,</w:t>
      </w:r>
    </w:p>
    <w:p w:rsidR="002A61E8" w:rsidRDefault="002A61E8" w:rsidP="002A61E8">
      <w:pPr>
        <w:pStyle w:val="Corpodeltesto31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1E8" w:rsidRDefault="002A61E8" w:rsidP="002A61E8">
      <w:pPr>
        <w:pStyle w:val="Corpodeltesto31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DICHIARANO</w:t>
      </w:r>
    </w:p>
    <w:p w:rsidR="002A61E8" w:rsidRDefault="002A61E8" w:rsidP="002A61E8">
      <w:pPr>
        <w:pStyle w:val="Corpodeltesto31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1E8" w:rsidRDefault="002A61E8" w:rsidP="002A61E8">
      <w:pPr>
        <w:ind w:left="1260" w:hanging="1260"/>
        <w:jc w:val="both"/>
      </w:pPr>
      <w:r>
        <w:rPr>
          <w:b/>
        </w:rPr>
        <w:t>b)</w:t>
      </w:r>
      <w:r>
        <w:tab/>
        <w:t>che nei propri confronti non è pendente procedimento per l'applicazione di una delle misure di prevenzione di cui all'articolo 3 della legge 27 dicembre 1956, n. 1423 o di una delle cause ostative previste dall'articolo 10 della legge 31 maggio 1965, n. 575;</w:t>
      </w:r>
    </w:p>
    <w:p w:rsidR="002A61E8" w:rsidRDefault="002A61E8" w:rsidP="002A61E8">
      <w:pPr>
        <w:ind w:left="1260" w:hanging="1260"/>
        <w:jc w:val="both"/>
        <w:rPr>
          <w:iCs/>
        </w:rPr>
      </w:pPr>
      <w:r>
        <w:rPr>
          <w:b/>
        </w:rPr>
        <w:t>c)</w:t>
      </w:r>
      <w:r>
        <w:rPr>
          <w:b/>
        </w:rPr>
        <w:tab/>
      </w:r>
      <w:r>
        <w:t>che nei propri confronti non è stata pronunciata alcuna sentenza di condanna passata in giudicato, o emesso decreto penale di condanna divenuto irrevocabile, oppure sentenza di applicazione della pena su richiesta, ai sensi dell'</w:t>
      </w:r>
      <w:hyperlink r:id="rId12" w:anchor="444" w:history="1">
        <w:r>
          <w:rPr>
            <w:rStyle w:val="Collegamentoipertestuale"/>
          </w:rPr>
          <w:t>articolo 444 del codice di procedura penale</w:t>
        </w:r>
      </w:hyperlink>
      <w:r>
        <w:t xml:space="preserve">, </w:t>
      </w:r>
      <w:r>
        <w:rPr>
          <w:i/>
          <w:iCs/>
        </w:rPr>
        <w:t xml:space="preserve">(comprese quelle di cui ha beneficiato della non menzione) </w:t>
      </w:r>
      <w:r>
        <w:rPr>
          <w:iCs/>
        </w:rPr>
        <w:t>ed in particolare</w:t>
      </w:r>
    </w:p>
    <w:p w:rsidR="002A61E8" w:rsidRDefault="002A61E8" w:rsidP="002A61E8">
      <w:pPr>
        <w:ind w:left="1260"/>
        <w:jc w:val="both"/>
      </w:pPr>
      <w:r>
        <w:rPr>
          <w:color w:val="000000"/>
          <w:sz w:val="28"/>
          <w:szCs w:val="28"/>
        </w:rPr>
        <w:t xml:space="preserve">[ ] </w:t>
      </w:r>
      <w:r>
        <w:t>che nei propri confronti non è stata pronunciata sentenza di condanna passata in giudicato, o emesso decreto penale di condanna divenuto irrevocabile, oppure sentenza di applicazione della pena su richiesta, ai sensi dell'</w:t>
      </w:r>
      <w:hyperlink r:id="rId13" w:anchor="444" w:history="1">
        <w:r>
          <w:rPr>
            <w:rStyle w:val="Collegamentoipertestuale"/>
          </w:rPr>
          <w:t>articolo 444 del codice di procedura penale</w:t>
        </w:r>
      </w:hyperlink>
      <w:r>
        <w:t xml:space="preserve">, </w:t>
      </w:r>
      <w:r>
        <w:rPr>
          <w:i/>
          <w:iCs/>
        </w:rPr>
        <w:t xml:space="preserve">(comprese quelle di cui ha beneficiato della non menzione) </w:t>
      </w:r>
      <w:r>
        <w:t>per reati gravi in danno dello Stato o della Comunità che incidono sulla moralità professionale; né condanna, con sentenza passata in giudicato, per uno o più reati di partecipazione a un'organizzazione criminale, corruzione, frode, riciclaggio, quali definiti dagli atti comunitari citati all'</w:t>
      </w:r>
      <w:hyperlink r:id="rId14" w:anchor="45" w:history="1">
        <w:r>
          <w:rPr>
            <w:rStyle w:val="Collegamentoipertestuale"/>
          </w:rPr>
          <w:t>articolo 45, paragrafo 1, direttiva Ce 2004/18</w:t>
        </w:r>
      </w:hyperlink>
      <w:r>
        <w:t xml:space="preserve">, fatta salva in ogni caso l'applicazione dell'art.178 del codice penale e dell'art.445, comma 2, del codice di procedura penale. </w:t>
      </w:r>
    </w:p>
    <w:p w:rsidR="002A61E8" w:rsidRDefault="002A61E8" w:rsidP="002A61E8">
      <w:pPr>
        <w:ind w:left="1260"/>
        <w:jc w:val="both"/>
      </w:pPr>
      <w:r>
        <w:rPr>
          <w:b/>
          <w:bCs/>
        </w:rPr>
        <w:t>OVVERO</w:t>
      </w:r>
      <w:r>
        <w:t xml:space="preserve"> </w:t>
      </w:r>
    </w:p>
    <w:p w:rsidR="002A61E8" w:rsidRDefault="002A61E8" w:rsidP="002A61E8">
      <w:pPr>
        <w:ind w:left="1260"/>
        <w:jc w:val="both"/>
      </w:pPr>
      <w:r>
        <w:rPr>
          <w:color w:val="000000"/>
          <w:sz w:val="28"/>
          <w:szCs w:val="28"/>
        </w:rPr>
        <w:lastRenderedPageBreak/>
        <w:t xml:space="preserve">[ ] </w:t>
      </w:r>
      <w:r>
        <w:t xml:space="preserve"> che nei propri confronti è stata pronunciata la seguente sentenza condanna passata in giudicato (comprese quelle di cui ha beneficiato della non menzione).</w:t>
      </w:r>
    </w:p>
    <w:p w:rsidR="002A61E8" w:rsidRDefault="002A61E8" w:rsidP="002A61E8">
      <w:pPr>
        <w:pStyle w:val="sche4"/>
        <w:tabs>
          <w:tab w:val="left" w:leader="dot" w:pos="8824"/>
        </w:tabs>
        <w:ind w:left="1260"/>
      </w:pPr>
      <w:r>
        <w:t>____________________________________________________________________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2A61E8" w:rsidRDefault="002A61E8" w:rsidP="002A61E8">
      <w:pPr>
        <w:pStyle w:val="sche4"/>
        <w:tabs>
          <w:tab w:val="left" w:leader="dot" w:pos="8824"/>
        </w:tabs>
        <w:ind w:left="1260"/>
      </w:pPr>
    </w:p>
    <w:p w:rsidR="002A61E8" w:rsidRDefault="002A61E8" w:rsidP="002A61E8">
      <w:pPr>
        <w:ind w:left="1260" w:hanging="1260"/>
        <w:jc w:val="both"/>
      </w:pPr>
      <w:proofErr w:type="spellStart"/>
      <w:r>
        <w:rPr>
          <w:b/>
          <w:bCs/>
        </w:rPr>
        <w:t>m-ter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Cs/>
        </w:rPr>
        <w:t>d</w:t>
      </w:r>
      <w:r>
        <w:t>i non essere incorsi nell’omessa denuncia, in qualità di vittima dei reati previsti e puniti dagli artt. 317 (concussione) e 629 (estorsione) del Codice Penale, dei fatti all’autorità giudiziaria rispetto a procedimenti per cui vi sia stata richiesta di rinvio a giudizio nell’anno antecedente la pubblicazione del bando;</w:t>
      </w:r>
    </w:p>
    <w:p w:rsidR="002A61E8" w:rsidRDefault="002A61E8" w:rsidP="002A61E8">
      <w:pPr>
        <w:ind w:left="1260"/>
        <w:jc w:val="both"/>
        <w:rPr>
          <w:b/>
          <w:bCs/>
        </w:rPr>
      </w:pPr>
      <w:r>
        <w:rPr>
          <w:b/>
          <w:bCs/>
        </w:rPr>
        <w:t xml:space="preserve">- OVVERO - </w:t>
      </w:r>
    </w:p>
    <w:p w:rsidR="002A61E8" w:rsidRDefault="002A61E8" w:rsidP="002A61E8">
      <w:pPr>
        <w:pStyle w:val="sche3"/>
        <w:ind w:left="1260" w:hanging="1260"/>
        <w:rPr>
          <w:rFonts w:ascii="Arial" w:hAnsi="Arial"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>
        <w:rPr>
          <w:sz w:val="28"/>
          <w:szCs w:val="28"/>
          <w:lang w:val="it-IT"/>
        </w:rPr>
        <w:t>[ ]</w:t>
      </w:r>
      <w:r>
        <w:rPr>
          <w:sz w:val="24"/>
          <w:szCs w:val="24"/>
          <w:lang w:val="it-IT"/>
        </w:rPr>
        <w:t xml:space="preserve"> di essere incorsi nell’omessa denuncia in qualità di vittima dei reati previsti e puniti dagli artt. 317 (concussione) e 629 (estorsione) del Codice Penale, dei fatti all’autorità giudiziaria, sussistendo i casi previsti dall’art. 4, comma 1, legge n. 689/1981 (cause di esclusione della responsabilità</w:t>
      </w:r>
      <w:r>
        <w:rPr>
          <w:rFonts w:ascii="Arial" w:hAnsi="Arial" w:cs="Arial"/>
          <w:sz w:val="24"/>
          <w:szCs w:val="24"/>
          <w:lang w:val="it-IT"/>
        </w:rPr>
        <w:t>)</w:t>
      </w:r>
    </w:p>
    <w:p w:rsidR="002A61E8" w:rsidRDefault="002A61E8" w:rsidP="002A61E8">
      <w:pPr>
        <w:pStyle w:val="sche4"/>
        <w:tabs>
          <w:tab w:val="left" w:leader="dot" w:pos="8824"/>
        </w:tabs>
        <w:ind w:left="1260"/>
        <w:rPr>
          <w:lang w:val="it-IT"/>
        </w:rPr>
      </w:pPr>
    </w:p>
    <w:p w:rsidR="002A61E8" w:rsidRDefault="002A61E8" w:rsidP="002A61E8">
      <w:pPr>
        <w:pStyle w:val="sche4"/>
        <w:tabs>
          <w:tab w:val="left" w:leader="dot" w:pos="8824"/>
        </w:tabs>
        <w:ind w:left="1260"/>
        <w:rPr>
          <w:lang w:val="it-IT"/>
        </w:rPr>
      </w:pPr>
    </w:p>
    <w:p w:rsidR="002A61E8" w:rsidRDefault="002A61E8" w:rsidP="002A61E8">
      <w:pPr>
        <w:pStyle w:val="sche4"/>
        <w:tabs>
          <w:tab w:val="left" w:leader="dot" w:pos="8824"/>
        </w:tabs>
        <w:ind w:left="12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________________</w:t>
      </w:r>
    </w:p>
    <w:p w:rsidR="002A61E8" w:rsidRDefault="002A61E8" w:rsidP="002A61E8">
      <w:pPr>
        <w:pStyle w:val="sche4"/>
        <w:tabs>
          <w:tab w:val="left" w:leader="dot" w:pos="882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2A61E8" w:rsidRDefault="002A61E8" w:rsidP="002A61E8">
      <w:pPr>
        <w:pStyle w:val="Corpodeltesto31"/>
        <w:widowControl w:val="0"/>
        <w:tabs>
          <w:tab w:val="left" w:pos="284"/>
          <w:tab w:val="left" w:pos="3740"/>
        </w:tabs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DICHIARANTI</w:t>
      </w:r>
    </w:p>
    <w:p w:rsidR="002A61E8" w:rsidRDefault="002A61E8" w:rsidP="002A61E8">
      <w:pPr>
        <w:widowContro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74"/>
      </w:tblGrid>
      <w:tr w:rsidR="002A61E8" w:rsidTr="001C6F90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Num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GENERALITÀ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RESIDENZA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FIRMA</w:t>
            </w: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A61E8" w:rsidTr="001C6F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E8" w:rsidRDefault="002A61E8" w:rsidP="001C6F90">
            <w:pPr>
              <w:pStyle w:val="sche3"/>
              <w:widowControl w:val="0"/>
              <w:snapToGrid w:val="0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2A61E8" w:rsidRDefault="002A61E8" w:rsidP="002A61E8">
      <w:pPr>
        <w:widowControl w:val="0"/>
      </w:pPr>
    </w:p>
    <w:p w:rsidR="002A61E8" w:rsidRDefault="002A61E8" w:rsidP="002A61E8">
      <w:pPr>
        <w:pStyle w:val="Corpodeltesto"/>
        <w:jc w:val="both"/>
        <w:rPr>
          <w:rFonts w:cs="Times New Roman"/>
        </w:rPr>
      </w:pPr>
    </w:p>
    <w:p w:rsidR="002A61E8" w:rsidRDefault="002A61E8" w:rsidP="002A61E8">
      <w:pPr>
        <w:pStyle w:val="Corpodeltesto"/>
        <w:ind w:left="540" w:hanging="540"/>
        <w:jc w:val="both"/>
        <w:rPr>
          <w:rFonts w:cs="Times New Roman"/>
          <w:i/>
        </w:rPr>
      </w:pPr>
      <w:r>
        <w:rPr>
          <w:rFonts w:cs="Times New Roman"/>
          <w:i/>
        </w:rPr>
        <w:t>N.B.</w:t>
      </w:r>
      <w:r>
        <w:rPr>
          <w:rFonts w:cs="Times New Roman"/>
          <w:i/>
        </w:rPr>
        <w:tab/>
        <w:t>La dichiarazione deve essere corredata da fotocopia, non autenticata, del documento di identità dei sottoscrittori.</w:t>
      </w:r>
    </w:p>
    <w:p w:rsidR="0061303B" w:rsidRDefault="0061303B"/>
    <w:sectPr w:rsidR="0061303B" w:rsidSect="00613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170"/>
      </w:pPr>
      <w:rPr>
        <w:rFonts w:ascii="Times New Roman" w:hAnsi="Times New Roman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A61E8"/>
    <w:rsid w:val="002A61E8"/>
    <w:rsid w:val="0061303B"/>
    <w:rsid w:val="007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2A61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A61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Collegamentoipertestuale">
    <w:name w:val="Hyperlink"/>
    <w:rsid w:val="002A61E8"/>
    <w:rPr>
      <w:color w:val="000080"/>
      <w:u w:val="single"/>
      <w:lang/>
    </w:rPr>
  </w:style>
  <w:style w:type="paragraph" w:styleId="Corpodeltesto">
    <w:name w:val="Body Text"/>
    <w:basedOn w:val="Normale"/>
    <w:link w:val="CorpodeltestoCarattere"/>
    <w:rsid w:val="002A61E8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2A61E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2A61E8"/>
  </w:style>
  <w:style w:type="character" w:customStyle="1" w:styleId="PidipaginaCarattere">
    <w:name w:val="Piè di pagina Carattere"/>
    <w:basedOn w:val="Carpredefinitoparagrafo"/>
    <w:link w:val="Pidipagina"/>
    <w:rsid w:val="002A6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2A61E8"/>
    <w:pPr>
      <w:spacing w:after="120" w:line="480" w:lineRule="auto"/>
      <w:ind w:left="283"/>
    </w:pPr>
  </w:style>
  <w:style w:type="paragraph" w:customStyle="1" w:styleId="sche3">
    <w:name w:val="sche_3"/>
    <w:rsid w:val="002A61E8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2A6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A6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2A61E8"/>
    <w:pPr>
      <w:jc w:val="center"/>
    </w:pPr>
    <w:rPr>
      <w:rFonts w:ascii="Arial" w:hAnsi="Arial" w:cs="Arial"/>
      <w:sz w:val="16"/>
      <w:szCs w:val="16"/>
    </w:rPr>
  </w:style>
  <w:style w:type="paragraph" w:customStyle="1" w:styleId="sche4">
    <w:name w:val="sche_4"/>
    <w:rsid w:val="002A61E8"/>
    <w:pPr>
      <w:widowControl w:val="0"/>
      <w:suppressAutoHyphens/>
      <w:spacing w:after="0" w:line="240" w:lineRule="auto"/>
      <w:jc w:val="both"/>
    </w:pPr>
    <w:rPr>
      <w:rFonts w:ascii="Times" w:eastAsia="Arial" w:hAnsi="Times" w:cs="Times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1990_0055.htm" TargetMode="External"/><Relationship Id="rId13" Type="http://schemas.openxmlformats.org/officeDocument/2006/relationships/hyperlink" Target="http://www.bosettiegatti.com/info/norme/statali/codiceprocedurapena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comunitarie/2004_0018.htm" TargetMode="External"/><Relationship Id="rId12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com/info/norme/statali/codiceprocedurapenale.htm" TargetMode="External"/><Relationship Id="rId11" Type="http://schemas.openxmlformats.org/officeDocument/2006/relationships/hyperlink" Target="http://www.bosettiegatti.com/info/norme/statali/2006_0163.htm" TargetMode="External"/><Relationship Id="rId5" Type="http://schemas.openxmlformats.org/officeDocument/2006/relationships/hyperlink" Target="http://www.bosettiegatti.com/info/norme/statali/codiceprocedurapenal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com/info/norme/statali/2006_016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2001_0231.htm" TargetMode="External"/><Relationship Id="rId14" Type="http://schemas.openxmlformats.org/officeDocument/2006/relationships/hyperlink" Target="http://www.bosettiegatti.com/info/norme/comunitarie/2004_001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siculiana</dc:creator>
  <cp:keywords/>
  <dc:description/>
  <cp:lastModifiedBy>comune di siculiana</cp:lastModifiedBy>
  <cp:revision>2</cp:revision>
  <dcterms:created xsi:type="dcterms:W3CDTF">2014-12-03T08:33:00Z</dcterms:created>
  <dcterms:modified xsi:type="dcterms:W3CDTF">2014-12-03T08:34:00Z</dcterms:modified>
</cp:coreProperties>
</file>